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3ECF" w14:textId="7CBA9E2F" w:rsidR="00E4075F" w:rsidRPr="00583060" w:rsidRDefault="00E4075F" w:rsidP="00E4075F">
      <w:pPr>
        <w:spacing w:line="440" w:lineRule="exact"/>
        <w:jc w:val="center"/>
        <w:rPr>
          <w:rFonts w:ascii="Times New Roman" w:eastAsia="標楷體" w:hAnsi="Times New Roman" w:cs="Times New Roman"/>
          <w:sz w:val="32"/>
        </w:rPr>
      </w:pPr>
      <w:r w:rsidRPr="00583060">
        <w:rPr>
          <w:rFonts w:ascii="Times New Roman" w:eastAsia="標楷體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F497F5" wp14:editId="1C898415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742950" cy="36195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B8E1DB" w14:textId="77777777" w:rsidR="00E4075F" w:rsidRPr="00B527D2" w:rsidRDefault="00E4075F" w:rsidP="00E407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527D2"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97F5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405pt;margin-top:.45pt;width:5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" fillcolor="window" strokecolor="#4bacc6" strokeweight="2pt">
                <v:textbox>
                  <w:txbxContent>
                    <w:p w14:paraId="05B8E1DB" w14:textId="77777777" w:rsidR="00E4075F" w:rsidRPr="00B527D2" w:rsidRDefault="00E4075F" w:rsidP="00E4075F">
                      <w:pPr>
                        <w:rPr>
                          <w:rFonts w:ascii="標楷體" w:eastAsia="標楷體" w:hAnsi="標楷體"/>
                        </w:rPr>
                      </w:pPr>
                      <w:r w:rsidRPr="00B527D2"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583060">
        <w:rPr>
          <w:rFonts w:ascii="Times New Roman" w:eastAsia="標楷體" w:hAnsi="Times New Roman" w:cs="Times New Roman"/>
          <w:sz w:val="32"/>
        </w:rPr>
        <w:t>扶弱圓夢助學鴻鵠計畫</w:t>
      </w:r>
    </w:p>
    <w:p w14:paraId="37F252AE" w14:textId="2CB7CF53" w:rsidR="00E4075F" w:rsidRPr="00583060" w:rsidRDefault="0003387C" w:rsidP="00E4075F">
      <w:pPr>
        <w:spacing w:line="440" w:lineRule="exact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11</w:t>
      </w:r>
      <w:r w:rsidR="00715D65">
        <w:rPr>
          <w:rFonts w:ascii="Times New Roman" w:eastAsia="標楷體" w:hAnsi="Times New Roman" w:cs="Times New Roman" w:hint="eastAsia"/>
          <w:sz w:val="32"/>
        </w:rPr>
        <w:t>2</w:t>
      </w:r>
      <w:r w:rsidR="00E4075F" w:rsidRPr="00583060">
        <w:rPr>
          <w:rFonts w:ascii="Times New Roman" w:eastAsia="標楷體" w:hAnsi="Times New Roman" w:cs="Times New Roman"/>
          <w:sz w:val="32"/>
        </w:rPr>
        <w:t>年執行報告</w:t>
      </w:r>
    </w:p>
    <w:p w14:paraId="665AC1FD" w14:textId="129177FB" w:rsidR="00E4075F" w:rsidRPr="00583060" w:rsidRDefault="00E4075F" w:rsidP="00E4075F">
      <w:pPr>
        <w:spacing w:beforeLines="50" w:before="18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060">
        <w:rPr>
          <w:rFonts w:ascii="Times New Roman" w:eastAsia="標楷體" w:hAnsi="Times New Roman" w:cs="Times New Roman"/>
          <w:b/>
          <w:sz w:val="28"/>
          <w:szCs w:val="28"/>
        </w:rPr>
        <w:t>一、前言</w:t>
      </w:r>
    </w:p>
    <w:p w14:paraId="42D0EC83" w14:textId="594DBD23" w:rsidR="00E4075F" w:rsidRPr="00583060" w:rsidRDefault="00E4075F" w:rsidP="00E4075F">
      <w:pPr>
        <w:spacing w:before="50" w:afterLines="25" w:after="90"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學校為照顧經濟</w:t>
      </w:r>
      <w:r w:rsidR="0003387C">
        <w:rPr>
          <w:rFonts w:ascii="Times New Roman" w:eastAsia="標楷體" w:hAnsi="Times New Roman" w:cs="Times New Roman" w:hint="eastAsia"/>
          <w:sz w:val="28"/>
          <w:szCs w:val="28"/>
        </w:rPr>
        <w:t>與文化</w:t>
      </w:r>
      <w:r>
        <w:rPr>
          <w:rFonts w:ascii="Times New Roman" w:eastAsia="標楷體" w:hAnsi="Times New Roman" w:cs="Times New Roman" w:hint="eastAsia"/>
          <w:sz w:val="28"/>
          <w:szCs w:val="28"/>
        </w:rPr>
        <w:t>不利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學生，於</w:t>
      </w:r>
      <w:r w:rsidRPr="00583060">
        <w:rPr>
          <w:rFonts w:ascii="Times New Roman" w:eastAsia="標楷體" w:hAnsi="Times New Roman" w:cs="Times New Roman"/>
          <w:sz w:val="28"/>
          <w:szCs w:val="28"/>
        </w:rPr>
        <w:t>107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年向教育部申請「提升高教公共性：完善</w:t>
      </w:r>
      <w:r w:rsidR="0003387C">
        <w:rPr>
          <w:rFonts w:ascii="Times New Roman" w:eastAsia="標楷體" w:hAnsi="Times New Roman" w:cs="Times New Roman" w:hint="eastAsia"/>
          <w:sz w:val="28"/>
          <w:szCs w:val="28"/>
        </w:rPr>
        <w:t>就學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協助機制，有效促進社會流動」計畫。藉由校友捐贈成立「扶弱圓夢助學金」，輔以學校提供所需的輔導機制與經費，並在教育部等比例經費浥注下</w:t>
      </w:r>
      <w:r>
        <w:rPr>
          <w:rFonts w:ascii="Times New Roman" w:eastAsia="標楷體" w:hAnsi="Times New Roman" w:cs="Times New Roman"/>
          <w:sz w:val="28"/>
          <w:szCs w:val="28"/>
        </w:rPr>
        <w:t>，申請「扶弱圓夢</w:t>
      </w:r>
      <w:r w:rsidR="0003387C">
        <w:rPr>
          <w:rFonts w:ascii="Times New Roman" w:eastAsia="標楷體" w:hAnsi="Times New Roman" w:cs="Times New Roman"/>
          <w:sz w:val="28"/>
          <w:szCs w:val="28"/>
        </w:rPr>
        <w:t>助學</w:t>
      </w:r>
      <w:r>
        <w:rPr>
          <w:rFonts w:ascii="Times New Roman" w:eastAsia="標楷體" w:hAnsi="Times New Roman" w:cs="Times New Roman"/>
          <w:sz w:val="28"/>
          <w:szCs w:val="28"/>
        </w:rPr>
        <w:t>鴻鵠計畫」（以下簡稱鴻鵠計畫），協助經濟</w:t>
      </w:r>
      <w:r w:rsidR="0003387C">
        <w:rPr>
          <w:rFonts w:ascii="Times New Roman" w:eastAsia="標楷體" w:hAnsi="Times New Roman" w:cs="Times New Roman" w:hint="eastAsia"/>
          <w:sz w:val="28"/>
          <w:szCs w:val="28"/>
        </w:rPr>
        <w:t>與文化</w:t>
      </w:r>
      <w:r>
        <w:rPr>
          <w:rFonts w:ascii="Times New Roman" w:eastAsia="標楷體" w:hAnsi="Times New Roman" w:cs="Times New Roman" w:hint="eastAsia"/>
          <w:sz w:val="28"/>
          <w:szCs w:val="28"/>
        </w:rPr>
        <w:t>不利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學生安心在校就讀，透過學校的課業與職涯輔導機制，期待學生畢業後能如鴻鵠展翅翱翔，進一步促進社會流動。</w:t>
      </w:r>
    </w:p>
    <w:p w14:paraId="640E431E" w14:textId="7A5D98F0" w:rsidR="00E4075F" w:rsidRPr="00583060" w:rsidRDefault="00E4075F" w:rsidP="00E4075F">
      <w:pPr>
        <w:spacing w:before="50" w:afterLines="25" w:after="90"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年鴻鵠計畫共獲得教育部補助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050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元，加上當年度校友捐助之扶弱圓夢助學金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 w:rsidR="0003387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="00715D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24</w:t>
      </w:r>
      <w:r w:rsidRPr="00583060"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 w:rsidR="00715D65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197</w:t>
      </w:r>
      <w:r w:rsidRPr="00583060">
        <w:rPr>
          <w:rFonts w:ascii="Times New Roman" w:eastAsia="標楷體" w:hAnsi="Times New Roman" w:cs="Times New Roman"/>
          <w:color w:val="000000"/>
          <w:sz w:val="28"/>
          <w:szCs w:val="28"/>
        </w:rPr>
        <w:t>元，共計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074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197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元，悉數作為鴻鵠生之助學金，細目如下：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E4075F" w:rsidRPr="00583060" w14:paraId="284ED33F" w14:textId="77777777" w:rsidTr="00B77862">
        <w:tc>
          <w:tcPr>
            <w:tcW w:w="2211" w:type="dxa"/>
            <w:vAlign w:val="center"/>
          </w:tcPr>
          <w:p w14:paraId="1231B476" w14:textId="77777777" w:rsidR="00E4075F" w:rsidRPr="00583060" w:rsidRDefault="00E4075F" w:rsidP="00B7786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3060">
              <w:rPr>
                <w:rFonts w:eastAsia="標楷體"/>
                <w:sz w:val="28"/>
                <w:szCs w:val="28"/>
              </w:rPr>
              <w:t>扶弱圓夢助學金</w:t>
            </w:r>
          </w:p>
        </w:tc>
        <w:tc>
          <w:tcPr>
            <w:tcW w:w="2211" w:type="dxa"/>
            <w:vAlign w:val="center"/>
          </w:tcPr>
          <w:p w14:paraId="17E4CF30" w14:textId="77777777" w:rsidR="00E4075F" w:rsidRPr="00583060" w:rsidRDefault="00E4075F" w:rsidP="00B7786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3060">
              <w:rPr>
                <w:rFonts w:eastAsia="標楷體"/>
                <w:sz w:val="28"/>
                <w:szCs w:val="28"/>
              </w:rPr>
              <w:t>教育部基本補助</w:t>
            </w:r>
          </w:p>
        </w:tc>
        <w:tc>
          <w:tcPr>
            <w:tcW w:w="2211" w:type="dxa"/>
            <w:vAlign w:val="center"/>
          </w:tcPr>
          <w:p w14:paraId="3FED2061" w14:textId="77777777" w:rsidR="00E4075F" w:rsidRPr="00583060" w:rsidRDefault="00E4075F" w:rsidP="00B7786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3060">
              <w:rPr>
                <w:rFonts w:eastAsia="標楷體"/>
                <w:sz w:val="28"/>
                <w:szCs w:val="28"/>
              </w:rPr>
              <w:t>教育部獎勵補助</w:t>
            </w:r>
          </w:p>
        </w:tc>
        <w:tc>
          <w:tcPr>
            <w:tcW w:w="2211" w:type="dxa"/>
            <w:vAlign w:val="center"/>
          </w:tcPr>
          <w:p w14:paraId="07000F12" w14:textId="77777777" w:rsidR="00E4075F" w:rsidRPr="00583060" w:rsidRDefault="00E4075F" w:rsidP="00B7786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83060">
              <w:rPr>
                <w:rFonts w:eastAsia="標楷體"/>
                <w:sz w:val="28"/>
                <w:szCs w:val="28"/>
              </w:rPr>
              <w:t>鴻鵠計畫助學金</w:t>
            </w:r>
          </w:p>
        </w:tc>
      </w:tr>
      <w:tr w:rsidR="00715D65" w:rsidRPr="00583060" w14:paraId="53AFADE9" w14:textId="77777777" w:rsidTr="00B77862">
        <w:tc>
          <w:tcPr>
            <w:tcW w:w="2211" w:type="dxa"/>
            <w:vAlign w:val="center"/>
          </w:tcPr>
          <w:p w14:paraId="730AEA15" w14:textId="22E0AD3F" w:rsidR="00715D65" w:rsidRPr="00583060" w:rsidRDefault="00715D65" w:rsidP="00715D6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024</w:t>
            </w:r>
            <w:r w:rsidRPr="00583060"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211" w:type="dxa"/>
            <w:vAlign w:val="center"/>
          </w:tcPr>
          <w:p w14:paraId="04C30B70" w14:textId="5A2B8A0F" w:rsidR="00715D65" w:rsidRPr="00583060" w:rsidRDefault="00715D65" w:rsidP="00715D6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025</w:t>
            </w:r>
            <w:r w:rsidRPr="00583060"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2211" w:type="dxa"/>
            <w:vAlign w:val="center"/>
          </w:tcPr>
          <w:p w14:paraId="499A7911" w14:textId="0987216C" w:rsidR="00715D65" w:rsidRPr="00583060" w:rsidRDefault="00715D65" w:rsidP="00715D6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024</w:t>
            </w:r>
            <w:r w:rsidRPr="00583060">
              <w:rPr>
                <w:rFonts w:eastAsia="標楷體"/>
                <w:color w:val="000000"/>
                <w:sz w:val="28"/>
                <w:szCs w:val="28"/>
              </w:rPr>
              <w:t>,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2211" w:type="dxa"/>
            <w:vAlign w:val="center"/>
          </w:tcPr>
          <w:p w14:paraId="46234F8D" w14:textId="6FBE396E" w:rsidR="00715D65" w:rsidRPr="00583060" w:rsidRDefault="00715D65" w:rsidP="00715D65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074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197</w:t>
            </w:r>
          </w:p>
        </w:tc>
      </w:tr>
    </w:tbl>
    <w:p w14:paraId="15AFADBF" w14:textId="5DD5BA94" w:rsidR="00E4075F" w:rsidRPr="00583060" w:rsidRDefault="00E4075F" w:rsidP="00E4075F">
      <w:pPr>
        <w:spacing w:beforeLines="50" w:before="180" w:afterLines="50" w:after="18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060">
        <w:rPr>
          <w:rFonts w:ascii="Times New Roman" w:eastAsia="標楷體" w:hAnsi="Times New Roman" w:cs="Times New Roman"/>
          <w:b/>
          <w:sz w:val="28"/>
          <w:szCs w:val="28"/>
        </w:rPr>
        <w:t>二、執行概況</w:t>
      </w:r>
    </w:p>
    <w:p w14:paraId="0FA933A9" w14:textId="77777777" w:rsidR="00E4075F" w:rsidRPr="00583060" w:rsidRDefault="00E4075F" w:rsidP="00E4075F">
      <w:pPr>
        <w:spacing w:before="50" w:afterLines="25" w:after="9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3060">
        <w:rPr>
          <w:rFonts w:ascii="Times New Roman" w:eastAsia="標楷體" w:hAnsi="Times New Roman" w:cs="Times New Roman"/>
          <w:sz w:val="28"/>
          <w:szCs w:val="28"/>
        </w:rPr>
        <w:t>（一）執行策略</w:t>
      </w:r>
    </w:p>
    <w:p w14:paraId="692C2B44" w14:textId="165DC441" w:rsidR="005811AD" w:rsidRDefault="005811AD" w:rsidP="005811AD">
      <w:pPr>
        <w:spacing w:before="50" w:afterLines="25" w:after="90" w:line="440" w:lineRule="exact"/>
        <w:ind w:firstLineChars="202" w:firstLine="485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B6BA814" wp14:editId="737E4FDB">
            <wp:simplePos x="0" y="0"/>
            <wp:positionH relativeFrom="column">
              <wp:posOffset>3716020</wp:posOffset>
            </wp:positionH>
            <wp:positionV relativeFrom="paragraph">
              <wp:posOffset>1521460</wp:posOffset>
            </wp:positionV>
            <wp:extent cx="2306955" cy="2471420"/>
            <wp:effectExtent l="0" t="0" r="0" b="508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7" t="4256" r="44087"/>
                    <a:stretch/>
                  </pic:blipFill>
                  <pic:spPr bwMode="auto">
                    <a:xfrm>
                      <a:off x="0" y="0"/>
                      <a:ext cx="230695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經濟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與文化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不利學生能在校期間安心就學，藉由課業輔導或自律學習等方案，並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由展翅課程提供多元化之系列課程學習，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於畢業前夕進行職涯增能與輔導活動，相信畢業後將更有機會翻轉人生，如鴻鵠般展翅飛翔。因此，我們的計畫定名為「鴻鵠計畫」，即以鴻鵠的眼光，著眼於未來。以下計畫所提經濟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與文化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不利之學生簡稱「鴻鵠生」，具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(1)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低收入戶學生、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(2)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中低收入戶學生、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(3)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特殊境遇家庭子女孫子女學生、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(4)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身心障礙學生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(5)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身心障礙人士子女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(6)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原住民學生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(7)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家庭突遭變故經學校審核通過者、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(8)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懷孕學生、扶養未滿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歲子女之學生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、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9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獲教育部弱勢助學金補助學生（依經濟條件較為不利者優先補助）。</w:t>
      </w:r>
    </w:p>
    <w:p w14:paraId="5E882B05" w14:textId="54F11DF8" w:rsidR="00E4075F" w:rsidRPr="00583060" w:rsidRDefault="005811AD" w:rsidP="005811AD">
      <w:pPr>
        <w:spacing w:before="50" w:afterLines="25" w:after="90"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計畫旨在協助經濟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與文化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不利之學生安心學習，學習輔導重點為：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1.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課業輔導、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2.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證照輔導、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3.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多元化學習系列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課程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與生涯就業輔導、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4.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就業機會媒合。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透過計畫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t>幫助鴻鵠生創造更多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的學習輔導機會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與</w:t>
      </w:r>
      <w:r w:rsidRPr="00354C1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辦理整體性輔導機制，讓學生參與系列課程</w:t>
      </w:r>
      <w:r w:rsidRPr="006524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7E60D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</w:t>
      </w:r>
      <w:r w:rsidR="007E60D5">
        <w:rPr>
          <w:rFonts w:ascii="Times New Roman" w:eastAsia="標楷體" w:hAnsi="Times New Roman"/>
          <w:color w:val="000000" w:themeColor="text1"/>
          <w:sz w:val="28"/>
          <w:szCs w:val="28"/>
        </w:rPr>
        <w:t>增進</w:t>
      </w:r>
      <w:r w:rsidR="007E60D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學生</w:t>
      </w:r>
      <w:r w:rsidR="007E60D5" w:rsidRPr="00354C17">
        <w:rPr>
          <w:rFonts w:ascii="Times New Roman" w:eastAsia="標楷體" w:hAnsi="Times New Roman"/>
          <w:color w:val="000000" w:themeColor="text1"/>
          <w:sz w:val="28"/>
          <w:szCs w:val="28"/>
        </w:rPr>
        <w:t>的軟實力及就業力</w:t>
      </w:r>
      <w:r w:rsidR="007E60D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，並</w:t>
      </w:r>
      <w:r w:rsidRPr="006524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在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t>優化</w:t>
      </w:r>
      <w:r w:rsidRPr="006524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t>學習歷程</w:t>
      </w:r>
      <w:r w:rsidRPr="006524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下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t>，安心學習、準時畢業、順利就業如鴻鵠般展翅飛翔</w:t>
      </w:r>
      <w:r w:rsidRPr="006524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t>以達扶弱圓夢助學</w:t>
      </w:r>
      <w:r w:rsidRPr="0065246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的宗旨</w:t>
      </w:r>
      <w:r w:rsidRPr="00652464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D070D41" w14:textId="77777777" w:rsidR="00E4075F" w:rsidRPr="00583060" w:rsidRDefault="00E4075F" w:rsidP="00E4075F">
      <w:pPr>
        <w:spacing w:before="50" w:afterLines="25" w:after="9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060">
        <w:rPr>
          <w:rFonts w:ascii="Times New Roman" w:eastAsia="標楷體" w:hAnsi="Times New Roman" w:cs="Times New Roman"/>
          <w:b/>
          <w:sz w:val="28"/>
          <w:szCs w:val="28"/>
        </w:rPr>
        <w:t>（二）執行概況</w:t>
      </w:r>
    </w:p>
    <w:p w14:paraId="429472EB" w14:textId="4E832CB6" w:rsidR="00E4075F" w:rsidRPr="00583060" w:rsidRDefault="00715D65" w:rsidP="00E4075F">
      <w:pPr>
        <w:spacing w:before="50" w:afterLines="25" w:after="90"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鴻鵠生得依需求與輔導，參與「安心學習」、「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專業證照」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「展翅課程」</w:t>
      </w:r>
      <w:r>
        <w:rPr>
          <w:rFonts w:ascii="Times New Roman" w:eastAsia="標楷體" w:hAnsi="Times New Roman" w:cs="Times New Roman" w:hint="eastAsia"/>
          <w:sz w:val="28"/>
          <w:szCs w:val="28"/>
        </w:rPr>
        <w:t>或</w:t>
      </w:r>
      <w:r>
        <w:rPr>
          <w:rFonts w:ascii="Times New Roman" w:eastAsia="標楷體" w:hAnsi="Times New Roman" w:cs="Times New Roman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sz w:val="28"/>
          <w:szCs w:val="28"/>
        </w:rPr>
        <w:t>超越自我</w:t>
      </w:r>
      <w:r w:rsidRPr="00583060"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 w:hint="eastAsia"/>
          <w:sz w:val="28"/>
          <w:szCs w:val="28"/>
        </w:rPr>
        <w:t>輔導方案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，共計核發助學金金額為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5,</w:t>
      </w:r>
      <w:r w:rsidR="00110C2A">
        <w:rPr>
          <w:rFonts w:ascii="Times New Roman" w:eastAsia="標楷體" w:hAnsi="Times New Roman" w:cs="Times New Roman"/>
          <w:sz w:val="28"/>
          <w:szCs w:val="28"/>
        </w:rPr>
        <w:t>817,000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，其執行概況如下：</w:t>
      </w:r>
    </w:p>
    <w:p w14:paraId="54098866" w14:textId="14426E27" w:rsidR="00E4075F" w:rsidRPr="00583060" w:rsidRDefault="00E4075F" w:rsidP="00110C2A">
      <w:pPr>
        <w:spacing w:before="50" w:afterLines="25" w:after="90" w:line="440" w:lineRule="exact"/>
        <w:ind w:leftChars="201" w:left="706" w:hangingChars="80" w:hanging="2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3060">
        <w:rPr>
          <w:rFonts w:ascii="Times New Roman" w:eastAsia="標楷體" w:hAnsi="Times New Roman" w:cs="Times New Roman"/>
          <w:sz w:val="28"/>
          <w:szCs w:val="28"/>
        </w:rPr>
        <w:t>1.</w:t>
      </w:r>
      <w:r>
        <w:rPr>
          <w:rFonts w:ascii="Times New Roman" w:eastAsia="標楷體" w:hAnsi="Times New Roman" w:cs="Times New Roman"/>
          <w:sz w:val="28"/>
          <w:szCs w:val="28"/>
        </w:rPr>
        <w:t>安心學習：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經濟不利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學生得依其意願，並經由導師、輔導人員輔導後，得申請加強語文、課業學習，或以自律學習等方式，強化課業或專業能力，使學生能安心在校學習，儲備日後職場競爭力。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年共計核發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7E60D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583060">
        <w:rPr>
          <w:rFonts w:ascii="Times New Roman" w:eastAsia="標楷體" w:hAnsi="Times New Roman" w:cs="Times New Roman"/>
          <w:sz w:val="28"/>
          <w:szCs w:val="28"/>
        </w:rPr>
        <w:t>人次助學金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/>
          <w:sz w:val="28"/>
          <w:szCs w:val="28"/>
        </w:rPr>
        <w:t>,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407</w:t>
      </w:r>
      <w:r w:rsidRPr="00583060">
        <w:rPr>
          <w:rFonts w:ascii="Times New Roman" w:eastAsia="標楷體" w:hAnsi="Times New Roman" w:cs="Times New Roman"/>
          <w:sz w:val="28"/>
          <w:szCs w:val="28"/>
        </w:rPr>
        <w:t>,000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0CC28188" w14:textId="05085405" w:rsidR="00E4075F" w:rsidRPr="00583060" w:rsidRDefault="00E4075F" w:rsidP="00110C2A">
      <w:pPr>
        <w:spacing w:before="50" w:afterLines="25" w:after="90" w:line="440" w:lineRule="exact"/>
        <w:ind w:leftChars="201" w:left="706" w:hangingChars="80" w:hanging="2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3060">
        <w:rPr>
          <w:rFonts w:ascii="Times New Roman" w:eastAsia="標楷體" w:hAnsi="Times New Roman" w:cs="Times New Roman"/>
          <w:sz w:val="28"/>
          <w:szCs w:val="28"/>
        </w:rPr>
        <w:t>2.</w:t>
      </w:r>
      <w:r>
        <w:rPr>
          <w:rFonts w:ascii="Times New Roman" w:eastAsia="標楷體" w:hAnsi="Times New Roman" w:cs="Times New Roman"/>
          <w:sz w:val="28"/>
          <w:szCs w:val="28"/>
        </w:rPr>
        <w:t>專業證照：使</w:t>
      </w:r>
      <w:r>
        <w:rPr>
          <w:rFonts w:ascii="Times New Roman" w:eastAsia="標楷體" w:hAnsi="Times New Roman" w:cs="Times New Roman" w:hint="eastAsia"/>
          <w:sz w:val="28"/>
          <w:szCs w:val="28"/>
        </w:rPr>
        <w:t>經濟不利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學生能夠有機會展現自我，實踐專業能力，於畢業前考取職場所需之專業技能證照，以展現學習成果，提升專業技能，運用暑假期間參與系、院開設之專業證照課程，以提升學生專業能力，並於開學後順利考取專業證照，以增強未來職場競爭力。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年計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583060">
        <w:rPr>
          <w:rFonts w:ascii="Times New Roman" w:eastAsia="標楷體" w:hAnsi="Times New Roman" w:cs="Times New Roman"/>
          <w:sz w:val="28"/>
          <w:szCs w:val="28"/>
        </w:rPr>
        <w:t>人次申請參加，共核發助學金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7E60D5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83060">
        <w:rPr>
          <w:rFonts w:ascii="Times New Roman" w:eastAsia="標楷體" w:hAnsi="Times New Roman" w:cs="Times New Roman"/>
          <w:sz w:val="28"/>
          <w:szCs w:val="28"/>
        </w:rPr>
        <w:t>,000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1CEFF508" w14:textId="2109B4A0" w:rsidR="00E4075F" w:rsidRDefault="00E4075F" w:rsidP="00110C2A">
      <w:pPr>
        <w:spacing w:before="50" w:afterLines="25" w:after="90" w:line="440" w:lineRule="exact"/>
        <w:ind w:leftChars="201" w:left="706" w:hangingChars="80" w:hanging="2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3060">
        <w:rPr>
          <w:rFonts w:ascii="Times New Roman" w:eastAsia="標楷體" w:hAnsi="Times New Roman" w:cs="Times New Roman"/>
          <w:sz w:val="28"/>
          <w:szCs w:val="28"/>
        </w:rPr>
        <w:t>3.</w:t>
      </w:r>
      <w:r>
        <w:rPr>
          <w:rFonts w:ascii="Times New Roman" w:eastAsia="標楷體" w:hAnsi="Times New Roman" w:cs="Times New Roman"/>
          <w:sz w:val="28"/>
          <w:szCs w:val="28"/>
        </w:rPr>
        <w:t>展翅課程：協助</w:t>
      </w:r>
      <w:r>
        <w:rPr>
          <w:rFonts w:ascii="Times New Roman" w:eastAsia="標楷體" w:hAnsi="Times New Roman" w:cs="Times New Roman" w:hint="eastAsia"/>
          <w:sz w:val="28"/>
          <w:szCs w:val="28"/>
        </w:rPr>
        <w:t>經濟不利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學生進行職涯探索</w:t>
      </w:r>
      <w:r>
        <w:rPr>
          <w:rFonts w:ascii="Times New Roman" w:eastAsia="標楷體" w:hAnsi="Times New Roman" w:cs="Times New Roman"/>
          <w:sz w:val="28"/>
          <w:szCs w:val="28"/>
        </w:rPr>
        <w:t>，再由學校舉辦職涯講座、工作坊及職場英語會話等課程，幫助經濟</w:t>
      </w:r>
      <w:r>
        <w:rPr>
          <w:rFonts w:ascii="Times New Roman" w:eastAsia="標楷體" w:hAnsi="Times New Roman" w:cs="Times New Roman" w:hint="eastAsia"/>
          <w:sz w:val="28"/>
          <w:szCs w:val="28"/>
        </w:rPr>
        <w:t>不利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學生探索並展現自我；尤其在表達能力、反應能力及問題解決的能力上預做準備，提高未來求職的競爭力及成功率。</w:t>
      </w:r>
      <w:r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年計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583060">
        <w:rPr>
          <w:rFonts w:ascii="Times New Roman" w:eastAsia="標楷體" w:hAnsi="Times New Roman" w:cs="Times New Roman"/>
          <w:sz w:val="28"/>
          <w:szCs w:val="28"/>
        </w:rPr>
        <w:t>人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參加，共核發助學金</w:t>
      </w:r>
      <w:r w:rsidR="00715D65">
        <w:rPr>
          <w:rFonts w:ascii="Times New Roman" w:eastAsia="標楷體" w:hAnsi="Times New Roman" w:cs="Times New Roman" w:hint="eastAsia"/>
          <w:sz w:val="28"/>
          <w:szCs w:val="28"/>
        </w:rPr>
        <w:t>14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83060">
        <w:rPr>
          <w:rFonts w:ascii="Times New Roman" w:eastAsia="標楷體" w:hAnsi="Times New Roman" w:cs="Times New Roman"/>
          <w:sz w:val="28"/>
          <w:szCs w:val="28"/>
        </w:rPr>
        <w:t>,000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0C632E01" w14:textId="315A2123" w:rsidR="00715D65" w:rsidRPr="00583060" w:rsidRDefault="00715D65" w:rsidP="00110C2A">
      <w:pPr>
        <w:spacing w:before="50" w:afterLines="25" w:after="90" w:line="440" w:lineRule="exact"/>
        <w:ind w:leftChars="201" w:left="706" w:hangingChars="80" w:hanging="22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4.</w:t>
      </w:r>
      <w:r>
        <w:rPr>
          <w:rFonts w:ascii="Times New Roman" w:eastAsia="標楷體" w:hAnsi="Times New Roman" w:cs="Times New Roman" w:hint="eastAsia"/>
          <w:sz w:val="28"/>
          <w:szCs w:val="28"/>
        </w:rPr>
        <w:t>超越自我：</w:t>
      </w:r>
      <w:r w:rsidR="00110C2A" w:rsidRPr="00110C2A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110C2A" w:rsidRPr="00110C2A">
        <w:rPr>
          <w:rFonts w:ascii="Times New Roman" w:eastAsia="標楷體" w:hAnsi="Times New Roman" w:cs="Times New Roman" w:hint="eastAsia"/>
          <w:sz w:val="28"/>
          <w:szCs w:val="28"/>
        </w:rPr>
        <w:t>年度起針對期中考試成績多科不及格者規劃超越自我學習方案，使同學能專心於學業上，進而持續進步。</w:t>
      </w:r>
      <w:r w:rsidR="00110C2A">
        <w:rPr>
          <w:rFonts w:ascii="Times New Roman" w:eastAsia="標楷體" w:hAnsi="Times New Roman" w:cs="Times New Roman"/>
          <w:sz w:val="28"/>
          <w:szCs w:val="28"/>
        </w:rPr>
        <w:t>1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110C2A" w:rsidRPr="00583060">
        <w:rPr>
          <w:rFonts w:ascii="Times New Roman" w:eastAsia="標楷體" w:hAnsi="Times New Roman" w:cs="Times New Roman"/>
          <w:sz w:val="28"/>
          <w:szCs w:val="28"/>
        </w:rPr>
        <w:t>年計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10C2A" w:rsidRPr="00583060">
        <w:rPr>
          <w:rFonts w:ascii="Times New Roman" w:eastAsia="標楷體" w:hAnsi="Times New Roman" w:cs="Times New Roman"/>
          <w:sz w:val="28"/>
          <w:szCs w:val="28"/>
        </w:rPr>
        <w:t>人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次</w:t>
      </w:r>
      <w:r w:rsidR="00110C2A" w:rsidRPr="00583060">
        <w:rPr>
          <w:rFonts w:ascii="Times New Roman" w:eastAsia="標楷體" w:hAnsi="Times New Roman" w:cs="Times New Roman"/>
          <w:sz w:val="28"/>
          <w:szCs w:val="28"/>
        </w:rPr>
        <w:t>參加，共核發助學金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110C2A" w:rsidRPr="00583060">
        <w:rPr>
          <w:rFonts w:ascii="Times New Roman" w:eastAsia="標楷體" w:hAnsi="Times New Roman" w:cs="Times New Roman"/>
          <w:sz w:val="28"/>
          <w:szCs w:val="28"/>
        </w:rPr>
        <w:t>,000</w:t>
      </w:r>
      <w:r w:rsidR="00110C2A" w:rsidRPr="00583060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3C97F758" w14:textId="77777777" w:rsidR="00E4075F" w:rsidRPr="00583060" w:rsidRDefault="00E4075F" w:rsidP="00E4075F">
      <w:pPr>
        <w:spacing w:before="50" w:afterLines="25" w:after="9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060">
        <w:rPr>
          <w:rFonts w:ascii="Times New Roman" w:eastAsia="標楷體" w:hAnsi="Times New Roman" w:cs="Times New Roman"/>
          <w:b/>
          <w:sz w:val="28"/>
          <w:szCs w:val="28"/>
        </w:rPr>
        <w:t>（三）執行成效</w:t>
      </w:r>
    </w:p>
    <w:p w14:paraId="4F06F988" w14:textId="77777777" w:rsidR="007E60D5" w:rsidRPr="00FF36EA" w:rsidRDefault="007E60D5" w:rsidP="007E60D5">
      <w:pPr>
        <w:pStyle w:val="a4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FF36EA">
        <w:rPr>
          <w:rFonts w:ascii="Times New Roman" w:eastAsia="標楷體" w:hAnsi="Times New Roman"/>
          <w:sz w:val="28"/>
          <w:szCs w:val="28"/>
        </w:rPr>
        <w:t>通過畢業門檻：</w:t>
      </w:r>
    </w:p>
    <w:p w14:paraId="599FAAB3" w14:textId="68B9363F" w:rsidR="007E60D5" w:rsidRPr="00FF36EA" w:rsidRDefault="007E60D5" w:rsidP="003E3B2C">
      <w:pPr>
        <w:spacing w:line="500" w:lineRule="exact"/>
        <w:ind w:left="238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FF36EA">
        <w:rPr>
          <w:rFonts w:ascii="Times New Roman" w:eastAsia="標楷體" w:hAnsi="Times New Roman"/>
          <w:sz w:val="28"/>
          <w:szCs w:val="28"/>
        </w:rPr>
        <w:t>計畫宗旨在於讓經濟</w:t>
      </w:r>
      <w:r w:rsidR="003E3B2C">
        <w:rPr>
          <w:rFonts w:ascii="Times New Roman" w:eastAsia="標楷體" w:hAnsi="Times New Roman" w:hint="eastAsia"/>
          <w:sz w:val="28"/>
          <w:szCs w:val="28"/>
        </w:rPr>
        <w:t>與文化</w:t>
      </w:r>
      <w:r w:rsidRPr="00FF36EA">
        <w:rPr>
          <w:rFonts w:ascii="Times New Roman" w:eastAsia="標楷體" w:hAnsi="Times New Roman"/>
          <w:sz w:val="28"/>
          <w:szCs w:val="28"/>
        </w:rPr>
        <w:t>不利學生能安心在校學習</w:t>
      </w:r>
      <w:r w:rsidR="003E3B2C">
        <w:rPr>
          <w:rFonts w:ascii="Times New Roman" w:eastAsia="標楷體" w:hAnsi="Times New Roman"/>
          <w:sz w:val="28"/>
          <w:szCs w:val="28"/>
        </w:rPr>
        <w:t>，並取得相關證照</w:t>
      </w:r>
      <w:r w:rsidR="003E3B2C">
        <w:rPr>
          <w:rFonts w:ascii="Times New Roman" w:eastAsia="標楷體" w:hAnsi="Times New Roman" w:hint="eastAsia"/>
          <w:sz w:val="28"/>
          <w:szCs w:val="28"/>
        </w:rPr>
        <w:t>，</w:t>
      </w:r>
      <w:r w:rsidRPr="00FF36EA">
        <w:rPr>
          <w:rFonts w:ascii="Times New Roman" w:eastAsia="標楷體" w:hAnsi="Times New Roman"/>
          <w:sz w:val="28"/>
          <w:szCs w:val="28"/>
        </w:rPr>
        <w:t>順利通過畢業門檻，以期準時畢業</w:t>
      </w:r>
      <w:r w:rsidR="003E3B2C">
        <w:rPr>
          <w:rFonts w:ascii="Times New Roman" w:eastAsia="標楷體" w:hAnsi="Times New Roman" w:hint="eastAsia"/>
          <w:sz w:val="28"/>
          <w:szCs w:val="28"/>
        </w:rPr>
        <w:t>，並於在學期間提升自身的競爭力</w:t>
      </w:r>
      <w:r w:rsidRPr="00FF36EA">
        <w:rPr>
          <w:rFonts w:ascii="Times New Roman" w:eastAsia="標楷體" w:hAnsi="Times New Roman"/>
          <w:sz w:val="28"/>
          <w:szCs w:val="28"/>
        </w:rPr>
        <w:t>：</w:t>
      </w:r>
    </w:p>
    <w:p w14:paraId="5D647C21" w14:textId="3A47652B" w:rsidR="007E60D5" w:rsidRPr="00FF36EA" w:rsidRDefault="00110C2A" w:rsidP="00110C2A">
      <w:pPr>
        <w:pStyle w:val="a4"/>
        <w:numPr>
          <w:ilvl w:val="2"/>
          <w:numId w:val="3"/>
        </w:numPr>
        <w:spacing w:line="500" w:lineRule="exact"/>
        <w:ind w:leftChars="0" w:hanging="58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107-112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年度「安心學習輔導方案」輔導鴻鵠學生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440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人次參與多益考試，已取得成績者其中考取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450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分以上共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57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人次、考取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550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分以上共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51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人次。</w:t>
      </w:r>
    </w:p>
    <w:p w14:paraId="26162BBE" w14:textId="77777777" w:rsidR="00110C2A" w:rsidRDefault="00110C2A" w:rsidP="00110C2A">
      <w:pPr>
        <w:pStyle w:val="a4"/>
        <w:numPr>
          <w:ilvl w:val="2"/>
          <w:numId w:val="3"/>
        </w:numPr>
        <w:spacing w:line="500" w:lineRule="exact"/>
        <w:ind w:leftChars="0" w:hanging="58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107-112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學年度「安心學習輔導方案」共計輔導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282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人次學生參與課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lastRenderedPageBreak/>
        <w:t>業輔導加強班，透過系上老師的專業輔導，幫助學生跟上教學進度，進而順利取得學分。</w:t>
      </w:r>
    </w:p>
    <w:p w14:paraId="70E8F1FA" w14:textId="77777777" w:rsidR="00110C2A" w:rsidRDefault="00110C2A" w:rsidP="00110C2A">
      <w:pPr>
        <w:pStyle w:val="a4"/>
        <w:numPr>
          <w:ilvl w:val="2"/>
          <w:numId w:val="3"/>
        </w:numPr>
        <w:spacing w:line="500" w:lineRule="exact"/>
        <w:ind w:leftChars="0" w:hanging="589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107-112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學年度共計輔導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76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名鴻鵠生完成「專業證照課程」，提升專業能力，包含「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TQC+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電腦輔助平面製圖」、「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TQC+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實體設計」、「化工乙級技術士」、「化學丙級技術士」、「程式語言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-Python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」、「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IC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佈局設計能力鑑定」以及「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ERP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規劃師」、「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CREO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」、「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MTA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證照」、「區塊鏈應用師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-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供應鏈金融模組」及「微軟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MOS</w:t>
      </w: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大師級證照」等。</w:t>
      </w:r>
    </w:p>
    <w:p w14:paraId="2CC6E136" w14:textId="3B98D324" w:rsidR="007E60D5" w:rsidRPr="00110C2A" w:rsidRDefault="007E60D5" w:rsidP="00110C2A">
      <w:pPr>
        <w:pStyle w:val="a4"/>
        <w:numPr>
          <w:ilvl w:val="0"/>
          <w:numId w:val="2"/>
        </w:numPr>
        <w:spacing w:line="500" w:lineRule="exact"/>
        <w:ind w:leftChars="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0C2A">
        <w:rPr>
          <w:rFonts w:ascii="Times New Roman" w:eastAsia="標楷體" w:hAnsi="Times New Roman"/>
          <w:sz w:val="28"/>
          <w:szCs w:val="28"/>
        </w:rPr>
        <w:t>亮點故事</w:t>
      </w:r>
    </w:p>
    <w:p w14:paraId="6C6C026F" w14:textId="420A67A9" w:rsidR="007E60D5" w:rsidRDefault="00110C2A" w:rsidP="007E60D5">
      <w:pPr>
        <w:pStyle w:val="a4"/>
        <w:spacing w:line="500" w:lineRule="exact"/>
        <w:ind w:leftChars="0" w:left="720" w:firstLineChars="200" w:firstLine="56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110C2A">
        <w:rPr>
          <w:rFonts w:ascii="Times New Roman" w:eastAsia="標楷體" w:hAnsi="Times New Roman" w:hint="eastAsia"/>
          <w:sz w:val="28"/>
          <w:szCs w:val="28"/>
        </w:rPr>
        <w:t>透過此計畫的幫助，學生得以安心就學，有機會翻轉人生。郭同學為工業工程與管理系學生，家裡領有低收入戶證明，家庭經濟不穩定，從大一開始參加鴻鵠計畫，不用為了生活費而兼任多份工讀，並擁有更多的時間精進自身的課業及專業能力；這些努力讓他獲得老師推薦去參與</w:t>
      </w:r>
      <w:r w:rsidRPr="00110C2A">
        <w:rPr>
          <w:rFonts w:ascii="Times New Roman" w:eastAsia="標楷體" w:hAnsi="Times New Roman" w:hint="eastAsia"/>
          <w:sz w:val="28"/>
          <w:szCs w:val="28"/>
        </w:rPr>
        <w:t>2023 ICKE</w:t>
      </w:r>
      <w:r w:rsidRPr="00110C2A">
        <w:rPr>
          <w:rFonts w:ascii="Times New Roman" w:eastAsia="標楷體" w:hAnsi="Times New Roman" w:hint="eastAsia"/>
          <w:sz w:val="28"/>
          <w:szCs w:val="28"/>
        </w:rPr>
        <w:t>國際研討會發表論文，也得到</w:t>
      </w:r>
      <w:r w:rsidRPr="00110C2A">
        <w:rPr>
          <w:rFonts w:ascii="Times New Roman" w:eastAsia="標楷體" w:hAnsi="Times New Roman" w:hint="eastAsia"/>
          <w:sz w:val="28"/>
          <w:szCs w:val="28"/>
        </w:rPr>
        <w:t>2023</w:t>
      </w:r>
      <w:r w:rsidRPr="00110C2A">
        <w:rPr>
          <w:rFonts w:ascii="Times New Roman" w:eastAsia="標楷體" w:hAnsi="Times New Roman" w:hint="eastAsia"/>
          <w:sz w:val="28"/>
          <w:szCs w:val="28"/>
        </w:rPr>
        <w:t>全國技專校院學生實務專題製作競賽佳作，在今年畢業典禮獲得工讀實習優異、學業成績優良等獎項，學生目前正在國立臺北科技大學工業工程與管理系碩士班，展開新的碩一學習生活。</w:t>
      </w:r>
    </w:p>
    <w:p w14:paraId="268D80FC" w14:textId="596DE2E4" w:rsidR="007E60D5" w:rsidRPr="00110C2A" w:rsidRDefault="00110C2A" w:rsidP="007E60D5">
      <w:pPr>
        <w:pStyle w:val="a4"/>
        <w:spacing w:line="5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就讀經營管理系碩士班王同學，從大學時期就參與鴻鵠計畫，並決定未來想要爭取甄選碩士雙聯學制，從一開始參與強化語言學習方案，累積英文實力，後來藉由自律學習，自行規劃讀書時間，準備托福考試，同時完成碩士論文。皇天不負苦心人，王同學在今年托福考試獲取高分，順利通過雙聯學制入學門檻，成功申請至美國北伊利諾大學就讀，並於今年八月份前往，展開為期一年的美國校園生活，透過自身的努力及計畫的幫助下，實現自我夢想。</w:t>
      </w:r>
    </w:p>
    <w:p w14:paraId="679ACDCD" w14:textId="77777777" w:rsidR="00E4075F" w:rsidRPr="00E64600" w:rsidRDefault="00E4075F" w:rsidP="00E4075F">
      <w:pPr>
        <w:spacing w:before="50" w:afterLines="25" w:after="90" w:line="44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060">
        <w:rPr>
          <w:rFonts w:ascii="Times New Roman" w:eastAsia="標楷體" w:hAnsi="Times New Roman" w:cs="Times New Roman"/>
          <w:b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583060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E64600">
        <w:rPr>
          <w:rFonts w:ascii="Times New Roman" w:eastAsia="標楷體" w:hAnsi="Times New Roman" w:cs="Times New Roman"/>
          <w:b/>
          <w:sz w:val="28"/>
          <w:szCs w:val="28"/>
        </w:rPr>
        <w:t>問題檢討</w:t>
      </w:r>
    </w:p>
    <w:p w14:paraId="4567FEC9" w14:textId="77777777" w:rsidR="007E60D5" w:rsidRPr="00FF36EA" w:rsidRDefault="007E60D5" w:rsidP="007E60D5">
      <w:pPr>
        <w:spacing w:line="50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FF36EA">
        <w:rPr>
          <w:rFonts w:ascii="Times New Roman" w:eastAsia="標楷體" w:hAnsi="Times New Roman"/>
          <w:sz w:val="28"/>
          <w:szCs w:val="28"/>
        </w:rPr>
        <w:t>計畫執行至今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，學校已建立完善的相關制度，也有具體的作法。</w:t>
      </w:r>
      <w:r w:rsidRPr="00FF36EA">
        <w:rPr>
          <w:rFonts w:ascii="Times New Roman" w:eastAsia="標楷體" w:hAnsi="Times New Roman"/>
          <w:sz w:val="28"/>
          <w:szCs w:val="28"/>
        </w:rPr>
        <w:t>唯如何提升學生學習動機，以及如何適才適性的進行授課等，都是需要持續努力的目標，具體說明如下：</w:t>
      </w:r>
    </w:p>
    <w:p w14:paraId="41A64D78" w14:textId="5BB0C14D" w:rsidR="007E60D5" w:rsidRPr="00FF36EA" w:rsidRDefault="007E60D5" w:rsidP="007E60D5">
      <w:pPr>
        <w:pStyle w:val="a4"/>
        <w:numPr>
          <w:ilvl w:val="0"/>
          <w:numId w:val="4"/>
        </w:numPr>
        <w:spacing w:line="500" w:lineRule="exact"/>
        <w:ind w:leftChars="0" w:left="1043" w:hanging="482"/>
        <w:jc w:val="both"/>
        <w:rPr>
          <w:rFonts w:ascii="Times New Roman" w:eastAsia="標楷體" w:hAnsi="Times New Roman"/>
          <w:sz w:val="28"/>
          <w:szCs w:val="28"/>
        </w:rPr>
      </w:pPr>
      <w:r w:rsidRPr="00FF36EA">
        <w:rPr>
          <w:rFonts w:ascii="Times New Roman" w:eastAsia="標楷體" w:hAnsi="Times New Roman"/>
          <w:sz w:val="28"/>
          <w:szCs w:val="28"/>
        </w:rPr>
        <w:t>為了協助更多經濟</w:t>
      </w:r>
      <w:r w:rsidR="003E3B2C">
        <w:rPr>
          <w:rFonts w:ascii="Times New Roman" w:eastAsia="標楷體" w:hAnsi="Times New Roman" w:hint="eastAsia"/>
          <w:sz w:val="28"/>
          <w:szCs w:val="28"/>
        </w:rPr>
        <w:t>與文化</w:t>
      </w:r>
      <w:r w:rsidRPr="00FF36EA">
        <w:rPr>
          <w:rFonts w:ascii="Times New Roman" w:eastAsia="標楷體" w:hAnsi="Times New Roman"/>
          <w:sz w:val="28"/>
          <w:szCs w:val="28"/>
        </w:rPr>
        <w:t>不利的學生，本計畫將加強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與班導師密切合作，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lastRenderedPageBreak/>
        <w:t>協助突遭變故或因家庭因素受影響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之學生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，透過繳交相關財力資料，做為審查依據，以「家庭突遭變故經學校審核通過者」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之資格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參與鴻鵠計畫，除了能解決學生之立即生活所需費用外，又能安心在校學習，實現以學習取代工讀之宗旨。</w:t>
      </w:r>
    </w:p>
    <w:p w14:paraId="23F6D661" w14:textId="192DBE96" w:rsidR="007E60D5" w:rsidRPr="00FF36EA" w:rsidRDefault="007E60D5" w:rsidP="007E60D5">
      <w:pPr>
        <w:pStyle w:val="a4"/>
        <w:numPr>
          <w:ilvl w:val="0"/>
          <w:numId w:val="4"/>
        </w:numPr>
        <w:spacing w:before="100" w:beforeAutospacing="1"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本計畫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已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針對</w:t>
      </w:r>
      <w:r w:rsidRPr="00FF36EA">
        <w:rPr>
          <w:rFonts w:ascii="Times New Roman" w:eastAsia="標楷體" w:hAnsi="Times New Roman"/>
          <w:bCs/>
          <w:sz w:val="28"/>
          <w:szCs w:val="28"/>
        </w:rPr>
        <w:t>成績優異的學生鼓勵其運用課餘期間自學，維持成績並努力考取證照或研究所；而對於成績落後的學生，</w:t>
      </w:r>
      <w:r w:rsidR="00110C2A">
        <w:rPr>
          <w:rFonts w:ascii="Times New Roman" w:eastAsia="標楷體" w:hAnsi="Times New Roman" w:hint="eastAsia"/>
          <w:bCs/>
          <w:sz w:val="28"/>
          <w:szCs w:val="28"/>
        </w:rPr>
        <w:t>也</w:t>
      </w:r>
      <w:r w:rsidRPr="00FF36EA">
        <w:rPr>
          <w:rFonts w:ascii="Times New Roman" w:eastAsia="標楷體" w:hAnsi="Times New Roman"/>
          <w:bCs/>
          <w:sz w:val="28"/>
          <w:szCs w:val="28"/>
        </w:rPr>
        <w:t>新增</w:t>
      </w:r>
      <w:r>
        <w:rPr>
          <w:rFonts w:ascii="Times New Roman" w:eastAsia="標楷體" w:hAnsi="Times New Roman" w:hint="eastAsia"/>
          <w:bCs/>
          <w:sz w:val="28"/>
          <w:szCs w:val="28"/>
        </w:rPr>
        <w:t>「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超越自我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」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學習方案，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針對期中考嚴重落後的同學提供學習輔導，使學生能將</w:t>
      </w:r>
      <w:r w:rsid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部分工讀的時間拿來念書，在無經濟壓力下準備期末考試，並以期能夠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準時</w:t>
      </w:r>
      <w:r w:rsidR="00110C2A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完成學業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14:paraId="4F8AFC49" w14:textId="77777777" w:rsidR="007E60D5" w:rsidRPr="00FF36EA" w:rsidRDefault="007E60D5" w:rsidP="007E60D5">
      <w:pPr>
        <w:pStyle w:val="a4"/>
        <w:numPr>
          <w:ilvl w:val="0"/>
          <w:numId w:val="4"/>
        </w:numPr>
        <w:spacing w:before="100" w:beforeAutospacing="1"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FF36EA">
        <w:rPr>
          <w:rFonts w:ascii="Times New Roman" w:eastAsia="標楷體" w:hAnsi="Times New Roman"/>
          <w:sz w:val="28"/>
          <w:szCs w:val="28"/>
        </w:rPr>
        <w:t>展翅課程將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持續與學輔組合作，規劃整體性輔導機制，讓學生參與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系列課程，並依照學生之回饋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作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活動型態調整依據，未來學生可依照自己的專業或興趣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參加</w:t>
      </w:r>
      <w:r w:rsidRPr="00FF36EA">
        <w:rPr>
          <w:rFonts w:ascii="Times New Roman" w:eastAsia="標楷體" w:hAnsi="Times New Roman"/>
          <w:color w:val="000000" w:themeColor="text1"/>
          <w:sz w:val="28"/>
          <w:szCs w:val="28"/>
        </w:rPr>
        <w:t>合適的課程做參與，以增進自身的軟實力及就業力。</w:t>
      </w:r>
    </w:p>
    <w:p w14:paraId="21FD6D70" w14:textId="1E8CA959" w:rsidR="007E60D5" w:rsidRDefault="00110C2A" w:rsidP="00110C2A">
      <w:pPr>
        <w:pStyle w:val="a4"/>
        <w:numPr>
          <w:ilvl w:val="0"/>
          <w:numId w:val="4"/>
        </w:numPr>
        <w:spacing w:before="100" w:beforeAutospacing="1" w:line="5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10C2A">
        <w:rPr>
          <w:rFonts w:ascii="Times New Roman" w:eastAsia="標楷體" w:hAnsi="Times New Roman" w:hint="eastAsia"/>
          <w:sz w:val="28"/>
          <w:szCs w:val="28"/>
        </w:rPr>
        <w:t>擴大經濟不利學生的照顧，雖然新增加家庭突遭變故經學校審核的身分，但仍有許多不在補助範圍內之經濟不利學生。持續與校友會合作，藉由「</w:t>
      </w:r>
      <w:r>
        <w:rPr>
          <w:rFonts w:ascii="Times New Roman" w:eastAsia="標楷體" w:hAnsi="Times New Roman" w:hint="eastAsia"/>
          <w:sz w:val="28"/>
          <w:szCs w:val="28"/>
        </w:rPr>
        <w:t>王創辦人</w:t>
      </w:r>
      <w:r w:rsidRPr="00110C2A">
        <w:rPr>
          <w:rFonts w:ascii="Times New Roman" w:eastAsia="標楷體" w:hAnsi="Times New Roman" w:hint="eastAsia"/>
          <w:sz w:val="28"/>
          <w:szCs w:val="28"/>
        </w:rPr>
        <w:t>薪傳獎助學金」之辦法進行補助，只要提出相關證明，經過本校同仁進行家庭訪視，確定其家境確有困難者，由薪傳獎助學金提供補助</w:t>
      </w:r>
      <w:r w:rsidR="007E60D5" w:rsidRPr="00460496">
        <w:rPr>
          <w:rFonts w:ascii="Times New Roman" w:eastAsia="標楷體" w:hAnsi="Times New Roman"/>
          <w:sz w:val="28"/>
          <w:szCs w:val="28"/>
        </w:rPr>
        <w:t>。</w:t>
      </w:r>
    </w:p>
    <w:p w14:paraId="03B79152" w14:textId="77777777" w:rsidR="00E4075F" w:rsidRPr="00E64600" w:rsidRDefault="00E4075F" w:rsidP="00E4075F">
      <w:pPr>
        <w:spacing w:before="50" w:afterLines="25" w:after="9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64600">
        <w:rPr>
          <w:rFonts w:ascii="Times New Roman" w:eastAsia="標楷體" w:hAnsi="Times New Roman" w:cs="Times New Roman"/>
          <w:b/>
          <w:sz w:val="28"/>
        </w:rPr>
        <w:t>三、結語</w:t>
      </w:r>
    </w:p>
    <w:p w14:paraId="5EAA907D" w14:textId="2C2A72AE" w:rsidR="00584D4A" w:rsidRPr="00583060" w:rsidRDefault="00E4075F" w:rsidP="00584D4A">
      <w:pPr>
        <w:spacing w:beforeLines="25" w:before="90"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3060">
        <w:rPr>
          <w:rFonts w:ascii="Times New Roman" w:eastAsia="標楷體" w:hAnsi="Times New Roman" w:cs="Times New Roman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A06E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年度可用於補助鴻鵠生的助學金有</w:t>
      </w:r>
      <w:r w:rsidR="00BE0EF9" w:rsidRPr="00BE0EF9">
        <w:rPr>
          <w:rFonts w:ascii="Times New Roman" w:eastAsia="標楷體" w:hAnsi="Times New Roman" w:cs="Times New Roman"/>
          <w:sz w:val="28"/>
          <w:szCs w:val="28"/>
        </w:rPr>
        <w:t>5</w:t>
      </w:r>
      <w:r w:rsidR="00BE0EF9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BE0EF9" w:rsidRPr="00BE0EF9">
        <w:rPr>
          <w:rFonts w:ascii="Times New Roman" w:eastAsia="標楷體" w:hAnsi="Times New Roman" w:cs="Times New Roman"/>
          <w:sz w:val="28"/>
          <w:szCs w:val="28"/>
        </w:rPr>
        <w:t>074</w:t>
      </w:r>
      <w:r w:rsidR="00BE0EF9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BE0EF9" w:rsidRPr="00BE0EF9">
        <w:rPr>
          <w:rFonts w:ascii="Times New Roman" w:eastAsia="標楷體" w:hAnsi="Times New Roman" w:cs="Times New Roman"/>
          <w:sz w:val="28"/>
          <w:szCs w:val="28"/>
        </w:rPr>
        <w:t>197</w:t>
      </w:r>
      <w:r w:rsidRPr="00583060">
        <w:rPr>
          <w:rFonts w:ascii="Times New Roman" w:eastAsia="標楷體" w:hAnsi="Times New Roman" w:cs="Times New Roman"/>
          <w:sz w:val="28"/>
          <w:szCs w:val="28"/>
        </w:rPr>
        <w:t>元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，於期末結算最終核發之助學金為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5,</w:t>
      </w:r>
      <w:r w:rsidR="00110C2A">
        <w:rPr>
          <w:rFonts w:ascii="Times New Roman" w:eastAsia="標楷體" w:hAnsi="Times New Roman" w:cs="Times New Roman"/>
          <w:sz w:val="28"/>
          <w:szCs w:val="28"/>
        </w:rPr>
        <w:t>817,000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元，超支部分由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扶弱圓夢助學金專款帳戶賸款</w:t>
      </w:r>
      <w:r w:rsidR="00110C2A">
        <w:rPr>
          <w:rFonts w:ascii="Times New Roman" w:eastAsia="標楷體" w:hAnsi="Times New Roman" w:cs="Times New Roman" w:hint="eastAsia"/>
          <w:sz w:val="28"/>
          <w:szCs w:val="28"/>
        </w:rPr>
        <w:t>支應。</w:t>
      </w:r>
      <w:r w:rsidR="002A59B6">
        <w:rPr>
          <w:rFonts w:ascii="Times New Roman" w:eastAsia="標楷體" w:hAnsi="Times New Roman" w:cs="Times New Roman" w:hint="eastAsia"/>
          <w:sz w:val="28"/>
          <w:szCs w:val="28"/>
        </w:rPr>
        <w:t>截至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年扶弱圓夢助學金專款帳戶賸款約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140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萬元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係因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年計畫成立時當年度餘款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300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多萬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84D4A">
        <w:rPr>
          <w:rFonts w:ascii="Times New Roman" w:eastAsia="標楷體" w:hAnsi="Times New Roman" w:cs="Times New Roman"/>
          <w:sz w:val="28"/>
          <w:szCs w:val="28"/>
        </w:rPr>
        <w:t>該筆助學金將持續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運用在</w:t>
      </w:r>
      <w:r w:rsidR="00584D4A">
        <w:rPr>
          <w:rFonts w:ascii="Times New Roman" w:eastAsia="標楷體" w:hAnsi="Times New Roman" w:cs="Times New Roman"/>
          <w:sz w:val="28"/>
          <w:szCs w:val="28"/>
        </w:rPr>
        <w:t>推動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鴻鵠</w:t>
      </w:r>
      <w:r w:rsidR="00584D4A">
        <w:rPr>
          <w:rFonts w:ascii="Times New Roman" w:eastAsia="標楷體" w:hAnsi="Times New Roman" w:cs="Times New Roman"/>
          <w:sz w:val="28"/>
          <w:szCs w:val="28"/>
        </w:rPr>
        <w:t>計畫，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協助更多經濟與文化不利學生之</w:t>
      </w:r>
      <w:r w:rsidR="00584D4A">
        <w:rPr>
          <w:rFonts w:ascii="Times New Roman" w:eastAsia="標楷體" w:hAnsi="Times New Roman" w:cs="Times New Roman"/>
          <w:sz w:val="28"/>
          <w:szCs w:val="28"/>
        </w:rPr>
        <w:t>助學</w:t>
      </w:r>
      <w:r w:rsidR="00584D4A" w:rsidRPr="00583060">
        <w:rPr>
          <w:rFonts w:ascii="Times New Roman" w:eastAsia="標楷體" w:hAnsi="Times New Roman" w:cs="Times New Roman"/>
          <w:sz w:val="28"/>
          <w:szCs w:val="28"/>
        </w:rPr>
        <w:t>補助。</w:t>
      </w:r>
    </w:p>
    <w:p w14:paraId="676A447B" w14:textId="365A0F49" w:rsidR="00E4075F" w:rsidRDefault="00110C2A" w:rsidP="00110C2A">
      <w:pPr>
        <w:spacing w:beforeLines="25" w:before="90" w:afterLines="25" w:after="90" w:line="44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本校推動此計畫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除透過說明會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、各類會議、系上公告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、</w:t>
      </w:r>
      <w:r w:rsidR="00E4075F">
        <w:rPr>
          <w:rFonts w:ascii="Times New Roman" w:eastAsia="標楷體" w:hAnsi="Times New Roman" w:cs="Times New Roman"/>
          <w:sz w:val="28"/>
          <w:szCs w:val="28"/>
        </w:rPr>
        <w:t>手冊與網路等</w:t>
      </w:r>
      <w:r w:rsidR="00584D4A">
        <w:rPr>
          <w:rFonts w:ascii="Times New Roman" w:eastAsia="標楷體" w:hAnsi="Times New Roman" w:cs="Times New Roman" w:hint="eastAsia"/>
          <w:sz w:val="28"/>
          <w:szCs w:val="28"/>
        </w:rPr>
        <w:t>多元管道</w:t>
      </w:r>
      <w:r w:rsidR="00E4075F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E4075F">
        <w:rPr>
          <w:rFonts w:ascii="Times New Roman" w:eastAsia="標楷體" w:hAnsi="Times New Roman" w:cs="Times New Roman"/>
          <w:sz w:val="28"/>
          <w:szCs w:val="28"/>
        </w:rPr>
        <w:t>透過與</w:t>
      </w:r>
      <w:r>
        <w:rPr>
          <w:rFonts w:ascii="Times New Roman" w:eastAsia="標楷體" w:hAnsi="Times New Roman" w:cs="Times New Roman" w:hint="eastAsia"/>
          <w:sz w:val="28"/>
          <w:szCs w:val="28"/>
        </w:rPr>
        <w:t>王創辦人</w:t>
      </w:r>
      <w:r w:rsidR="00E4075F">
        <w:rPr>
          <w:rFonts w:ascii="Times New Roman" w:eastAsia="標楷體" w:hAnsi="Times New Roman" w:cs="Times New Roman"/>
          <w:sz w:val="28"/>
          <w:szCs w:val="28"/>
        </w:rPr>
        <w:t>薪傳獎助學金的合作與分流，讓更多的</w:t>
      </w:r>
      <w:r w:rsidR="00E4075F">
        <w:rPr>
          <w:rFonts w:ascii="Times New Roman" w:eastAsia="標楷體" w:hAnsi="Times New Roman" w:cs="Times New Roman" w:hint="eastAsia"/>
          <w:sz w:val="28"/>
          <w:szCs w:val="28"/>
        </w:rPr>
        <w:t>經濟</w:t>
      </w:r>
      <w:r w:rsidR="00A06ECA">
        <w:rPr>
          <w:rFonts w:ascii="Times New Roman" w:eastAsia="標楷體" w:hAnsi="Times New Roman" w:cs="Times New Roman" w:hint="eastAsia"/>
          <w:sz w:val="28"/>
          <w:szCs w:val="28"/>
        </w:rPr>
        <w:t>與文化</w:t>
      </w:r>
      <w:r w:rsidR="00E4075F">
        <w:rPr>
          <w:rFonts w:ascii="Times New Roman" w:eastAsia="標楷體" w:hAnsi="Times New Roman" w:cs="Times New Roman" w:hint="eastAsia"/>
          <w:sz w:val="28"/>
          <w:szCs w:val="28"/>
        </w:rPr>
        <w:t>不利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學生</w:t>
      </w:r>
      <w:r w:rsidR="00A06ECA">
        <w:rPr>
          <w:rFonts w:ascii="Times New Roman" w:eastAsia="標楷體" w:hAnsi="Times New Roman" w:cs="Times New Roman" w:hint="eastAsia"/>
          <w:sz w:val="28"/>
          <w:szCs w:val="28"/>
        </w:rPr>
        <w:t>和清寒學生</w:t>
      </w:r>
      <w:r w:rsidR="00E4075F" w:rsidRPr="00583060">
        <w:rPr>
          <w:rFonts w:ascii="Times New Roman" w:eastAsia="標楷體" w:hAnsi="Times New Roman" w:cs="Times New Roman"/>
          <w:sz w:val="28"/>
          <w:szCs w:val="28"/>
        </w:rPr>
        <w:t>得以獲得不同方式的補助。</w:t>
      </w:r>
    </w:p>
    <w:sectPr w:rsidR="00E4075F" w:rsidSect="00074B6C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A85B" w14:textId="77777777" w:rsidR="00D77D42" w:rsidRDefault="00D77D42" w:rsidP="00A7582F">
      <w:r>
        <w:separator/>
      </w:r>
    </w:p>
  </w:endnote>
  <w:endnote w:type="continuationSeparator" w:id="0">
    <w:p w14:paraId="4E80A1C1" w14:textId="77777777" w:rsidR="00D77D42" w:rsidRDefault="00D77D42" w:rsidP="00A7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290F" w14:textId="77777777" w:rsidR="00D77D42" w:rsidRDefault="00D77D42" w:rsidP="00A7582F">
      <w:r>
        <w:separator/>
      </w:r>
    </w:p>
  </w:footnote>
  <w:footnote w:type="continuationSeparator" w:id="0">
    <w:p w14:paraId="7CDFBF9F" w14:textId="77777777" w:rsidR="00D77D42" w:rsidRDefault="00D77D42" w:rsidP="00A7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E56"/>
    <w:multiLevelType w:val="hybridMultilevel"/>
    <w:tmpl w:val="CE9CDE92"/>
    <w:lvl w:ilvl="0" w:tplc="0AA263C0">
      <w:start w:val="1"/>
      <w:numFmt w:val="decimal"/>
      <w:lvlText w:val="%1."/>
      <w:lvlJc w:val="left"/>
      <w:pPr>
        <w:ind w:left="720" w:hanging="480"/>
      </w:pPr>
      <w:rPr>
        <w:rFonts w:hint="default"/>
        <w:b w:val="0"/>
        <w:sz w:val="28"/>
        <w:szCs w:val="32"/>
      </w:rPr>
    </w:lvl>
    <w:lvl w:ilvl="1" w:tplc="CC90617A">
      <w:start w:val="1"/>
      <w:numFmt w:val="taiwaneseCountingThousand"/>
      <w:lvlText w:val="%2、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4B27140"/>
    <w:multiLevelType w:val="hybridMultilevel"/>
    <w:tmpl w:val="0162867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72BB3ED7"/>
    <w:multiLevelType w:val="hybridMultilevel"/>
    <w:tmpl w:val="A86CA68A"/>
    <w:lvl w:ilvl="0" w:tplc="E50CBB6E">
      <w:start w:val="1"/>
      <w:numFmt w:val="decimal"/>
      <w:lvlText w:val="(%1)"/>
      <w:lvlJc w:val="left"/>
      <w:pPr>
        <w:ind w:left="72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EFC01E4">
      <w:start w:val="1"/>
      <w:numFmt w:val="decimal"/>
      <w:lvlText w:val="(%3)"/>
      <w:lvlJc w:val="left"/>
      <w:pPr>
        <w:ind w:left="1440" w:hanging="480"/>
      </w:pPr>
      <w:rPr>
        <w:rFonts w:hint="default"/>
        <w:b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5D2AC3"/>
    <w:multiLevelType w:val="hybridMultilevel"/>
    <w:tmpl w:val="8E6A235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413774133">
    <w:abstractNumId w:val="3"/>
  </w:num>
  <w:num w:numId="2" w16cid:durableId="775946807">
    <w:abstractNumId w:val="0"/>
  </w:num>
  <w:num w:numId="3" w16cid:durableId="2140297123">
    <w:abstractNumId w:val="2"/>
  </w:num>
  <w:num w:numId="4" w16cid:durableId="787578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5F"/>
    <w:rsid w:val="0003387C"/>
    <w:rsid w:val="00056867"/>
    <w:rsid w:val="00110C2A"/>
    <w:rsid w:val="002A59B6"/>
    <w:rsid w:val="003E3B2C"/>
    <w:rsid w:val="005811AD"/>
    <w:rsid w:val="00584D4A"/>
    <w:rsid w:val="0066079C"/>
    <w:rsid w:val="00715D65"/>
    <w:rsid w:val="007504AB"/>
    <w:rsid w:val="007E60D5"/>
    <w:rsid w:val="00856C64"/>
    <w:rsid w:val="00856EF8"/>
    <w:rsid w:val="00A06ECA"/>
    <w:rsid w:val="00A7582F"/>
    <w:rsid w:val="00BE0EF9"/>
    <w:rsid w:val="00D77D42"/>
    <w:rsid w:val="00E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A9C01"/>
  <w15:chartTrackingRefBased/>
  <w15:docId w15:val="{4E4B1451-C420-472E-BD70-CBD89568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標1 字元,卑南壹 字元"/>
    <w:link w:val="a4"/>
    <w:uiPriority w:val="34"/>
    <w:locked/>
    <w:rsid w:val="00E4075F"/>
  </w:style>
  <w:style w:type="paragraph" w:styleId="a4">
    <w:name w:val="List Paragraph"/>
    <w:aliases w:val="標1,卑南壹"/>
    <w:basedOn w:val="a"/>
    <w:link w:val="a3"/>
    <w:qFormat/>
    <w:rsid w:val="00E4075F"/>
    <w:pPr>
      <w:ind w:leftChars="200" w:left="480"/>
    </w:pPr>
  </w:style>
  <w:style w:type="table" w:customStyle="1" w:styleId="2">
    <w:name w:val="表格格線2"/>
    <w:basedOn w:val="a1"/>
    <w:next w:val="a5"/>
    <w:uiPriority w:val="99"/>
    <w:rsid w:val="00E407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4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58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5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5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施沛瑜</dc:creator>
  <cp:keywords/>
  <dc:description/>
  <cp:lastModifiedBy>施沛瑜</cp:lastModifiedBy>
  <cp:revision>9</cp:revision>
  <dcterms:created xsi:type="dcterms:W3CDTF">2022-04-18T09:50:00Z</dcterms:created>
  <dcterms:modified xsi:type="dcterms:W3CDTF">2024-04-29T07:56:00Z</dcterms:modified>
</cp:coreProperties>
</file>